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1.0 --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8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>
            <w:pPr>
              <w:spacing w:before="0" w:after="0"/>
              <w:ind w:left="5669" w:right="0"/>
              <w:jc w:val="left"/>
              <w:rPr>
                <w:rFonts w:ascii="Times New Roman" w:eastAsia="Times New Roman" w:hAnsi="Times New Roman" w:cs="Times New Roman"/>
                <w:b/>
                <w:i/>
                <w:sz w:val="20"/>
                <w:u w:val="thick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u w:val="thick"/>
              </w:rPr>
              <w:t>Projekt</w:t>
            </w:r>
          </w:p>
          <w:p w:rsidR="00A77B3E">
            <w:pPr>
              <w:spacing w:before="0" w:after="0"/>
              <w:ind w:left="5669" w:right="0"/>
              <w:jc w:val="left"/>
              <w:rPr>
                <w:rFonts w:ascii="Times New Roman" w:eastAsia="Times New Roman" w:hAnsi="Times New Roman" w:cs="Times New Roman"/>
                <w:b/>
                <w:i/>
                <w:sz w:val="20"/>
                <w:u w:val="thick"/>
              </w:rPr>
            </w:pPr>
          </w:p>
          <w:p w:rsidR="00A77B3E">
            <w:pPr>
              <w:spacing w:before="0" w:after="0"/>
              <w:ind w:left="5669" w:right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sz w:val="20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sz w:val="20"/>
                <w:u w:val="none"/>
              </w:rPr>
              <w:t>z dnia  9 października 2023 r.</w:t>
            </w:r>
          </w:p>
          <w:p w:rsidR="00A77B3E">
            <w:pPr>
              <w:spacing w:before="0" w:after="0"/>
              <w:ind w:left="5669" w:right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sz w:val="20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sz w:val="20"/>
                <w:u w:val="none"/>
              </w:rPr>
              <w:t>Zatwierdzony przez .........................</w:t>
            </w:r>
          </w:p>
          <w:p w:rsidR="00A77B3E">
            <w:pPr>
              <w:spacing w:before="0" w:after="0"/>
              <w:ind w:left="5669" w:right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sz w:val="20"/>
                <w:u w:val="none"/>
              </w:rPr>
            </w:pPr>
          </w:p>
          <w:p w:rsidR="00A77B3E">
            <w:pPr>
              <w:spacing w:before="0" w:after="0"/>
              <w:ind w:left="5669" w:right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sz w:val="20"/>
                <w:u w:val="none"/>
              </w:rPr>
            </w:pPr>
          </w:p>
        </w:tc>
      </w:tr>
    </w:tbl>
    <w:p w:rsidR="00A77B3E"/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</w:t>
      </w:r>
      <w:r>
        <w:rPr>
          <w:rFonts w:ascii="Times New Roman" w:eastAsia="Times New Roman" w:hAnsi="Times New Roman" w:cs="Times New Roman"/>
          <w:b/>
          <w:caps/>
          <w:sz w:val="22"/>
        </w:rPr>
        <w:t>....................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Miejskiej w Kcyni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26 października 2023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wyrażenia zgody na zawarcie kolejnych umów dzierżawy nieruchomości gruntowych stanowiących własność Gminy Kcynia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lit. a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(Dz.U.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40 ze zm.) oraz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sierpnia 1997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gospodarce nieruchomościami (Dz.U.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344 ze zm.)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2"/>
          <w:u w:val="none"/>
        </w:rPr>
        <w:t>uchwala się,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Wyraża się zgodę na zawarcie kolejnych umów dzierżawy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tymi samymi dzierżawcami na czas oznaczony na okres do 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lat, nieruchomości stanowiących własność Gminy Kcynia, oznaczonych ewidencyjnie numerami działek: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 xml:space="preserve">881/3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o powierzchni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24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m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superscript"/>
        </w:rPr>
        <w:t xml:space="preserve">2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położonej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Kcyni przy ulicy Klasztornej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, dla której Sąd Rejonowy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Szubinie prowadzi księgę wieczystą KW Nr BY1U/00022999/4. 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881/4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o powierzchni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21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m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superscript"/>
        </w:rPr>
        <w:t xml:space="preserve">2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położonej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Kcyni przy ulicy Klasztornej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, dla której Sąd Rejonowy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Szubinie prowadzi księgę wieczystą KW Nr BY1U/00023000/2. 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881/5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o powierzchni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20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m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superscript"/>
        </w:rPr>
        <w:t xml:space="preserve">2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położonej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Kcyni przy ulicy Klasztornej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, dla której Sąd Rejonowy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Szubinie prowadzi księgę wieczystą KW Nr BY1U/000230001/9. 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881/6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o powierzchni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20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m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superscript"/>
        </w:rPr>
        <w:t xml:space="preserve">2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położonej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Kcyni przy ulicy Klasztornej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, dla której Sąd Rejonowy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Szubinie prowadzi księgę wieczystą KW Nr BY1U/00023002/6.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5. 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881/7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o powierzchni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20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m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superscript"/>
        </w:rPr>
        <w:t xml:space="preserve">2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położonej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Kcyni przy ulicy Klasztornej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, dla której Sąd Rejonowy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Szubinie prowadzi księgę wieczystą KW Nr BY1U/00023003/3.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6. 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881/8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o powierzchni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22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m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superscript"/>
        </w:rPr>
        <w:t xml:space="preserve">2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położonej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Kcyni przy ulicy Klasztornej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, dla której Sąd Rejonowy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Szubinie prowadzi księgę wieczystą KW Nr BY1U/00023004/0.Lokalizacja powyższych działek została przedstawiona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załączniku do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uchwały powierza się Burmistrzowi Kcyni.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podjęcia.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 Miejskiej w Kcyni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Jan Kurant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</w:p>
    <w:p w:rsidR="00A77B3E">
      <w:pPr>
        <w:spacing w:before="120" w:after="120" w:line="360" w:lineRule="auto"/>
        <w:ind w:left="5681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 do uchwały Nr ....................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Rady Miejskiej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Kcyni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dnia 26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października 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drawing>
          <wp:inline>
            <wp:extent cx="6204924" cy="4250993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5" r:link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04924" cy="42509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7"/>
          <w:endnotePr>
            <w:numFmt w:val="decimal"/>
          </w:endnotePr>
          <w:type w:val="nextPage"/>
          <w:pgSz w:w="11906" w:h="16838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rPr>
          <w:szCs w:val="20"/>
        </w:r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center"/>
        <w:rPr>
          <w:szCs w:val="20"/>
        </w:rPr>
      </w:pPr>
      <w:r>
        <w:rPr>
          <w:b/>
          <w:szCs w:val="20"/>
        </w:rPr>
        <w:t>Uzasadnienie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rPr>
          <w:szCs w:val="20"/>
        </w:rPr>
      </w:pPr>
      <w:r>
        <w:rPr>
          <w:szCs w:val="20"/>
        </w:rPr>
        <w:t>Zgodnie z art. 18 ust. 2 pkt 9 lit. a ustawy z dnia 8 marca 1990 r. o samorządzie gminnym (Dz.U. z 2023 r. poz. 40 ze zm. ) do wyłącznej właściwości Rady Gminy należy podejmowanie uchwał w sprawach majątkowych gminy, przekraczających zakres zwykłego zarządu w tym zasad nabywania, zbywania i obciążania nieruchomości oraz ich wydzierżawiania i wynajmowania na czas oznaczony dłuższy niż 3 lata lub na czas nieoznaczony. Uchwała Rady Gminy jest wymagana również w przypadku gdy po umowie zawartej na czas oznaczony do 3 lat strony zamierzają zawrzeć kolejne umowy, których przedmiotem jest ta sama nieruchomość. W tej sytuacji Burmistrz Kcyni może zawrzeć kolejną umowę wyłącznie za zgodą Rady Miejskiej w Kcyni.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rPr>
          <w:szCs w:val="20"/>
        </w:rPr>
      </w:pPr>
      <w:r>
        <w:rPr>
          <w:szCs w:val="20"/>
        </w:rPr>
        <w:t>Przedmiotowa uchwała obejmuje wyrażenie zgody Rady Miejskiej w Kcyni na wydzierżawienie dotychczasowym dzierżawcom nieruchomości gruntowych.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rPr>
          <w:szCs w:val="20"/>
        </w:rPr>
      </w:pPr>
      <w:r>
        <w:rPr>
          <w:szCs w:val="20"/>
        </w:rPr>
        <w:t>Zawarcie kolejnych umów z dzierżawcami będzie stanowiło dla gminy źródło dalszych przychodów.</w:t>
      </w:r>
    </w:p>
    <w:p>
      <w:pPr>
        <w:keepNext/>
        <w:keepLines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rPr>
          <w:szCs w:val="20"/>
        </w:rPr>
      </w:pPr>
      <w:r>
        <w:rPr>
          <w:szCs w:val="20"/>
        </w:rPr>
        <w:t>Z uwagi na powyższe, podjęcie niniejszej uchwały jest zasadne.</w:t>
      </w:r>
    </w:p>
    <w:p>
      <w:pPr>
        <w:keepNext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rPr>
          <w:szCs w:val="20"/>
        </w:rPr>
      </w:pPr>
      <w:r>
        <w:rPr>
          <w:color w:val="000000"/>
          <w:szCs w:val="20"/>
        </w:rPr>
        <w:t> </w:t>
      </w:r>
    </w:p>
    <w:tbl>
      <w:tblPr>
        <w:tblStyle w:val="TableNormal"/>
        <w:tblW w:w="5000" w:type="pct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3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color w:val="000000"/>
                <w:szCs w:val="20"/>
              </w:rPr>
            </w:pPr>
          </w:p>
        </w:tc>
        <w:tc>
          <w:tcPr>
            <w:tcW w:w="493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widowControl/>
              <w:suppressLineNumbers w:val="0"/>
              <w:shd w:val="clear" w:color="auto" w:fill="auto"/>
              <w:suppressAutoHyphens w:val="0"/>
              <w:spacing w:before="560" w:beforeAutospacing="0" w:after="560" w:afterAutospacing="0" w:line="240" w:lineRule="auto"/>
              <w:ind w:left="1134" w:right="1134" w:firstLine="0"/>
              <w:contextualSpacing w:val="0"/>
              <w:jc w:val="center"/>
              <w:rPr>
                <w:b/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fldChar w:fldCharType="begin"/>
            </w:r>
            <w:r>
              <w:rPr>
                <w:color w:val="000000"/>
                <w:szCs w:val="20"/>
              </w:rPr>
              <w:instrText>MERGEFIELD SIGNATURE_0_0__FUNCTION \* MERGEFORMAT</w:instrText>
            </w:r>
            <w:r>
              <w:rPr>
                <w:color w:val="000000"/>
                <w:szCs w:val="20"/>
              </w:rPr>
              <w:fldChar w:fldCharType="separate"/>
            </w:r>
            <w:r>
              <w:rPr>
                <w:color w:val="000000"/>
                <w:szCs w:val="20"/>
              </w:rPr>
              <w:t>Przewodniczący Rady Miejskiej w Kcyni</w:t>
            </w:r>
            <w:r>
              <w:rPr>
                <w:color w:val="000000"/>
                <w:szCs w:val="20"/>
              </w:rPr>
              <w:fldChar w:fldCharType="end"/>
            </w:r>
            <w:r>
              <w:rPr>
                <w:color w:val="000000"/>
                <w:szCs w:val="20"/>
              </w:rPr>
              <w:br/>
              <w:br/>
              <w:br/>
            </w:r>
            <w:r>
              <w:rPr>
                <w:b/>
                <w:color w:val="000000"/>
                <w:szCs w:val="20"/>
              </w:rPr>
              <w:fldChar w:fldCharType="begin"/>
            </w:r>
            <w:r>
              <w:rPr>
                <w:b/>
                <w:color w:val="000000"/>
                <w:szCs w:val="20"/>
              </w:rPr>
              <w:instrText>MERGEFIELD SIGNATURE_0_0_FIRSTNAME \* MERGEFORMAT</w:instrText>
            </w:r>
            <w:r>
              <w:rPr>
                <w:b/>
                <w:color w:val="000000"/>
                <w:szCs w:val="20"/>
              </w:rPr>
              <w:fldChar w:fldCharType="separate"/>
            </w:r>
            <w:r>
              <w:rPr>
                <w:b/>
                <w:color w:val="000000"/>
                <w:szCs w:val="20"/>
              </w:rPr>
              <w:t>Jan</w:t>
            </w:r>
            <w:r>
              <w:rPr>
                <w:b/>
                <w:color w:val="000000"/>
                <w:szCs w:val="20"/>
              </w:rPr>
              <w:fldChar w:fldCharType="end"/>
            </w:r>
            <w:r>
              <w:rPr>
                <w:b/>
                <w:color w:val="000000"/>
                <w:szCs w:val="20"/>
              </w:rPr>
              <w:t> </w:t>
            </w:r>
            <w:r>
              <w:rPr>
                <w:b/>
                <w:color w:val="000000"/>
                <w:szCs w:val="20"/>
              </w:rPr>
              <w:fldChar w:fldCharType="begin"/>
            </w:r>
            <w:r>
              <w:rPr>
                <w:b/>
                <w:color w:val="000000"/>
                <w:szCs w:val="20"/>
              </w:rPr>
              <w:instrText>MERGEFIELD SIGNATURE_0_0_LASTNAME \* MERGEFORMAT</w:instrText>
            </w:r>
            <w:r>
              <w:rPr>
                <w:b/>
                <w:color w:val="000000"/>
                <w:szCs w:val="20"/>
              </w:rPr>
              <w:fldChar w:fldCharType="separate"/>
            </w:r>
            <w:r>
              <w:rPr>
                <w:b/>
                <w:color w:val="000000"/>
                <w:szCs w:val="20"/>
              </w:rPr>
              <w:t>Kurant</w:t>
            </w:r>
            <w:r>
              <w:rPr>
                <w:b/>
                <w:color w:val="000000"/>
                <w:szCs w:val="20"/>
              </w:rPr>
              <w:fldChar w:fldCharType="end"/>
            </w:r>
            <w:r>
              <w:rPr>
                <w:b/>
                <w:color w:val="000000"/>
                <w:szCs w:val="20"/>
              </w:rPr>
              <w:t> </w:t>
            </w:r>
          </w:p>
        </w:tc>
      </w:tr>
    </w:tbl>
    <w:p>
      <w:pPr>
        <w:keepNext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rPr>
          <w:szCs w:val="20"/>
        </w:rPr>
      </w:pPr>
    </w:p>
    <w:sectPr>
      <w:footerReference w:type="default" r:id="rId8"/>
      <w:endnotePr>
        <w:numFmt w:val="decimal"/>
      </w:endnotePr>
      <w:type w:val="nextPage"/>
      <w:pgSz w:w="11906" w:h="16838" w:code="0"/>
      <w:pgMar w:top="992" w:right="1020" w:bottom="992" w:left="10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FFF3B189-0094-4B07-B97F-D162F4524076. Projekt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FFF3B189-0094-4B07-B97F-D162F4524076. Projekt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FFF3B189-0094-4B07-B97F-D162F4524076. Projekt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image" Target="media/image1.png" /><Relationship Id="rId6" Type="http://schemas.openxmlformats.org/officeDocument/2006/relationships/image" Target="Zalacznik44E222C5-E3C8-4577-985E-88DB06D77C85.png" TargetMode="External" /><Relationship Id="rId7" Type="http://schemas.openxmlformats.org/officeDocument/2006/relationships/footer" Target="footer2.xml" /><Relationship Id="rId8" Type="http://schemas.openxmlformats.org/officeDocument/2006/relationships/footer" Target="footer3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Kcyni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z dnia 26 października 2023 r.</dc:title>
  <dc:subject>w sprawie wyrażenia zgody na zawarcie kolejnych umów dzierżawy nieruchomości gruntowych stanowiących własność Gminy Kcynia</dc:subject>
  <dc:creator>anna.pawlak</dc:creator>
  <cp:lastModifiedBy>anna.pawlak</cp:lastModifiedBy>
  <cp:revision>1</cp:revision>
  <dcterms:created xsi:type="dcterms:W3CDTF">2023-10-09T11:46:48Z</dcterms:created>
  <dcterms:modified xsi:type="dcterms:W3CDTF">2023-10-09T11:46:48Z</dcterms:modified>
  <cp:category>Akt prawny</cp:category>
</cp:coreProperties>
</file>