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81E8" w14:textId="77777777" w:rsidR="00A64E45" w:rsidRPr="00A64E45" w:rsidRDefault="00A64E45" w:rsidP="00A64E45">
      <w:pPr>
        <w:widowControl/>
        <w:rPr>
          <w:kern w:val="1"/>
        </w:rPr>
      </w:pPr>
    </w:p>
    <w:p w14:paraId="15BE8623" w14:textId="77777777" w:rsidR="00A64E45" w:rsidRPr="00A64E45" w:rsidRDefault="00A64E45" w:rsidP="00A64E45">
      <w:pPr>
        <w:widowControl/>
        <w:ind w:left="1080"/>
        <w:rPr>
          <w:kern w:val="1"/>
        </w:rPr>
      </w:pPr>
    </w:p>
    <w:p w14:paraId="737BD00E" w14:textId="05FEEF85" w:rsidR="00A64E45" w:rsidRPr="00A64E45" w:rsidRDefault="00A64E45" w:rsidP="00A64E45">
      <w:pPr>
        <w:pStyle w:val="Tekstpodstawowy"/>
        <w:spacing w:line="360" w:lineRule="auto"/>
        <w:jc w:val="both"/>
        <w:rPr>
          <w:rFonts w:cs="Times New Roman"/>
          <w:color w:val="000000"/>
          <w:sz w:val="23"/>
          <w:szCs w:val="23"/>
        </w:rPr>
      </w:pPr>
      <w:r>
        <w:rPr>
          <w:rFonts w:cs="Times New Roman"/>
          <w:b/>
          <w:bCs/>
          <w:color w:val="000000"/>
          <w:sz w:val="23"/>
          <w:szCs w:val="23"/>
        </w:rPr>
        <w:t xml:space="preserve">W związku z licznymi kradzieżami </w:t>
      </w:r>
      <w:r w:rsidRPr="00A64E45">
        <w:rPr>
          <w:rFonts w:cs="Times New Roman"/>
          <w:b/>
          <w:bCs/>
          <w:color w:val="000000"/>
          <w:sz w:val="23"/>
          <w:szCs w:val="23"/>
        </w:rPr>
        <w:t>zużytego sprzętu</w:t>
      </w:r>
      <w:r>
        <w:rPr>
          <w:rFonts w:cs="Times New Roman"/>
          <w:b/>
          <w:bCs/>
          <w:color w:val="000000"/>
          <w:sz w:val="23"/>
          <w:szCs w:val="23"/>
        </w:rPr>
        <w:t xml:space="preserve"> elektrycznego oraz elektronicznego zachęcamy Państwa do przekazywania tych odpadów bezpośrednio do </w:t>
      </w:r>
      <w:r w:rsidRPr="00A64E45">
        <w:rPr>
          <w:rFonts w:cs="Times New Roman"/>
          <w:b/>
          <w:bCs/>
          <w:color w:val="000000"/>
          <w:sz w:val="23"/>
          <w:szCs w:val="23"/>
        </w:rPr>
        <w:t>Punktu Selektywnej Zbiórki Odpadów Komunalnych</w:t>
      </w:r>
      <w:r>
        <w:rPr>
          <w:rFonts w:cs="Times New Roman"/>
          <w:b/>
          <w:bCs/>
          <w:color w:val="000000"/>
          <w:sz w:val="23"/>
          <w:szCs w:val="23"/>
        </w:rPr>
        <w:t>.</w:t>
      </w:r>
    </w:p>
    <w:p w14:paraId="49DD7E32" w14:textId="62911913" w:rsidR="00A64E45" w:rsidRDefault="00A64E45" w:rsidP="00A64E45">
      <w:pPr>
        <w:pStyle w:val="Tekstpodstawowy"/>
        <w:spacing w:line="360" w:lineRule="auto"/>
        <w:jc w:val="both"/>
        <w:rPr>
          <w:rFonts w:cs="Times New Roman"/>
          <w:b/>
          <w:bCs/>
          <w:color w:val="000000"/>
          <w:sz w:val="22"/>
          <w:szCs w:val="22"/>
          <w:u w:val="single"/>
        </w:rPr>
      </w:pPr>
      <w:r>
        <w:rPr>
          <w:rFonts w:cs="Times New Roman"/>
          <w:b/>
          <w:color w:val="000000"/>
        </w:rPr>
        <w:t>Odbierane będą:</w:t>
      </w:r>
    </w:p>
    <w:p w14:paraId="513F0F04"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wielkogabarytowe urządzenia gospodarstwa domowego – lodówki, pralki, kuchenki, zmywarki, mikrofalówki, grzejniki elektryczne, klimatyzatory, wentylatory</w:t>
      </w:r>
      <w:r>
        <w:rPr>
          <w:rStyle w:val="Pogrubienie"/>
          <w:rFonts w:cs="Times New Roman"/>
          <w:color w:val="000000"/>
          <w:sz w:val="22"/>
          <w:szCs w:val="22"/>
        </w:rPr>
        <w:t> </w:t>
      </w:r>
    </w:p>
    <w:p w14:paraId="7B2FF7E6"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małogabarytowe urządzenia gospodarstwa domowego- suszarki, tostery, odkurzacze, żelazka, szczoteczki do zębów, depilatory,</w:t>
      </w:r>
    </w:p>
    <w:p w14:paraId="7A461E86"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sprzęt teleinformatyczny i telekomunikacyjny –telefony komórkowe, faksy, drukarki,</w:t>
      </w:r>
    </w:p>
    <w:p w14:paraId="6F0DF124"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sprzęt audiowizualny - komputery, monitory, telewizory, radia, sprzęt Hi-Fi, kamery, sprzęt video, wzmacniacze dźwięku</w:t>
      </w:r>
    </w:p>
    <w:p w14:paraId="04E8D2AA"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 xml:space="preserve"> sprzęt oświetleniowy- lampy, świetlówki i żarówki energooszczędne,</w:t>
      </w:r>
    </w:p>
    <w:p w14:paraId="72E67C7A"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elektronarzędzia- wiertarki, piły, maszyny do szycia, kosiarki elektryczne,</w:t>
      </w:r>
    </w:p>
    <w:p w14:paraId="0F42416B"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zabawki, sprzęt rekreacyjny i sportowy- kolejki, konsole do gier, gry wideo, automaty uruchamiane monetą,</w:t>
      </w:r>
    </w:p>
    <w:p w14:paraId="7BD46B54"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przyrządy do nadzoru i kontroli- czujniki dymu, regulatory ciepła, termostaty: urządzenia pomiarowe ważące,</w:t>
      </w:r>
    </w:p>
    <w:p w14:paraId="1F265DF8"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automaty-automaty do wydawania napojów, automaty do wydawania produktów stałych, bankomaty,</w:t>
      </w:r>
    </w:p>
    <w:p w14:paraId="1DEFAEAA" w14:textId="77777777" w:rsidR="00A64E45" w:rsidRDefault="00A64E45" w:rsidP="00A64E45">
      <w:pPr>
        <w:pStyle w:val="Tekstpodstawowy"/>
        <w:widowControl/>
        <w:spacing w:after="150" w:line="200" w:lineRule="atLeast"/>
        <w:jc w:val="both"/>
        <w:rPr>
          <w:rFonts w:cs="Times New Roman"/>
          <w:color w:val="000000"/>
          <w:sz w:val="22"/>
          <w:szCs w:val="22"/>
        </w:rPr>
      </w:pPr>
      <w:r>
        <w:rPr>
          <w:rFonts w:cs="Times New Roman"/>
          <w:color w:val="000000"/>
          <w:sz w:val="22"/>
          <w:szCs w:val="22"/>
        </w:rPr>
        <w:tab/>
        <w:t>odpady wielkogabarytowe:</w:t>
      </w:r>
    </w:p>
    <w:p w14:paraId="0F0C72BF" w14:textId="2C2F305C"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 xml:space="preserve">meble- szafy, komody, łóżka, tapczany, </w:t>
      </w:r>
      <w:r w:rsidR="00FA6B7E">
        <w:rPr>
          <w:rFonts w:cs="Times New Roman"/>
          <w:color w:val="000000"/>
          <w:sz w:val="22"/>
          <w:szCs w:val="22"/>
        </w:rPr>
        <w:t>dywany, biurka</w:t>
      </w:r>
      <w:r>
        <w:rPr>
          <w:rFonts w:cs="Times New Roman"/>
          <w:color w:val="000000"/>
          <w:sz w:val="22"/>
          <w:szCs w:val="22"/>
        </w:rPr>
        <w:t>, krzesła, fotele,</w:t>
      </w:r>
    </w:p>
    <w:p w14:paraId="6B9ACBB2" w14:textId="77777777" w:rsidR="00A64E45" w:rsidRDefault="00A64E45" w:rsidP="00A64E45">
      <w:pPr>
        <w:pStyle w:val="Tekstpodstawowy"/>
        <w:widowControl/>
        <w:numPr>
          <w:ilvl w:val="0"/>
          <w:numId w:val="2"/>
        </w:numPr>
        <w:spacing w:after="150" w:line="200" w:lineRule="atLeast"/>
        <w:jc w:val="both"/>
        <w:rPr>
          <w:rFonts w:cs="Times New Roman"/>
          <w:color w:val="000000"/>
          <w:sz w:val="22"/>
          <w:szCs w:val="22"/>
        </w:rPr>
      </w:pPr>
      <w:r>
        <w:rPr>
          <w:rFonts w:cs="Times New Roman"/>
          <w:color w:val="000000"/>
          <w:sz w:val="22"/>
          <w:szCs w:val="22"/>
        </w:rPr>
        <w:t>zabawki dużych rozmiarów.</w:t>
      </w:r>
    </w:p>
    <w:p w14:paraId="2C85625A" w14:textId="77777777" w:rsidR="00A64E45" w:rsidRDefault="00A64E45" w:rsidP="00A64E45">
      <w:pPr>
        <w:pStyle w:val="Tekstpodstawowy"/>
        <w:jc w:val="both"/>
        <w:rPr>
          <w:rStyle w:val="Pogrubienie"/>
          <w:b w:val="0"/>
          <w:bCs w:val="0"/>
        </w:rPr>
      </w:pPr>
      <w:r>
        <w:rPr>
          <w:rFonts w:cs="Times New Roman"/>
          <w:b/>
          <w:bCs/>
          <w:color w:val="000000"/>
          <w:u w:val="single"/>
        </w:rPr>
        <w:t>Przypominamy, iż do odpadów wielkogabarytowych nie zalicza się następujących odpadów:</w:t>
      </w:r>
    </w:p>
    <w:p w14:paraId="141AE5BF" w14:textId="77777777" w:rsidR="00A64E45" w:rsidRDefault="00A64E45" w:rsidP="00A64E45">
      <w:pPr>
        <w:pStyle w:val="Tekstpodstawowy"/>
        <w:widowControl/>
        <w:tabs>
          <w:tab w:val="left" w:pos="722"/>
        </w:tabs>
        <w:spacing w:after="75" w:line="240" w:lineRule="atLeast"/>
        <w:ind w:left="722"/>
        <w:jc w:val="both"/>
        <w:rPr>
          <w:rStyle w:val="Pogrubienie"/>
          <w:b w:val="0"/>
          <w:bCs w:val="0"/>
          <w:color w:val="000000"/>
        </w:rPr>
      </w:pPr>
      <w:r>
        <w:rPr>
          <w:rStyle w:val="Pogrubienie"/>
          <w:b w:val="0"/>
          <w:bCs w:val="0"/>
          <w:color w:val="000000"/>
        </w:rPr>
        <w:t>opon, części samochodowych, karniszy, rur, paneli, armatury łazienkowej, wanien, umywalek, brodzików, styropianu, wełny mineralnej, odpadów poremontowych, gruzu, worków po nawozach, okien, opakowań po chemikaliach, olejach czy truciznach, odpadów zielonych (gałęzie, trawa, liście).</w:t>
      </w:r>
    </w:p>
    <w:p w14:paraId="66EC9C10" w14:textId="77777777" w:rsidR="00A64E45" w:rsidRDefault="00A64E45" w:rsidP="00A64E45">
      <w:pPr>
        <w:ind w:firstLine="708"/>
        <w:jc w:val="both"/>
        <w:rPr>
          <w:rFonts w:cs="Times New Roman"/>
          <w:b/>
        </w:rPr>
      </w:pPr>
      <w:r>
        <w:rPr>
          <w:rFonts w:cs="Times New Roman"/>
          <w:b/>
          <w:color w:val="000000"/>
        </w:rPr>
        <w:t>Odpady należy wystawić przed posesję do godz. 7</w:t>
      </w:r>
      <w:r>
        <w:rPr>
          <w:rFonts w:cs="Times New Roman"/>
          <w:b/>
          <w:color w:val="000000"/>
          <w:vertAlign w:val="superscript"/>
        </w:rPr>
        <w:t>00</w:t>
      </w:r>
      <w:r>
        <w:rPr>
          <w:rFonts w:cs="Times New Roman"/>
          <w:b/>
          <w:color w:val="000000"/>
        </w:rPr>
        <w:t xml:space="preserve"> w dniu odbioru w miejscu widocznym i dostępnym przy krawędzi jezdni. </w:t>
      </w:r>
      <w:r>
        <w:rPr>
          <w:rFonts w:cs="Times New Roman"/>
          <w:b/>
          <w:color w:val="000000"/>
          <w:u w:val="single"/>
        </w:rPr>
        <w:t>Na terenach wiejskich w zabudowie rozproszonej odpady wielkogabarytowe należy wystawić w miejscach przy głównych publicznych drogach ze względu na trudności z dojazdem ciężkich samochodów ciężarowych!</w:t>
      </w:r>
    </w:p>
    <w:p w14:paraId="1E2BFD30" w14:textId="77777777" w:rsidR="00A64E45" w:rsidRPr="00A64E45" w:rsidRDefault="00A64E45" w:rsidP="00A64E45">
      <w:pPr>
        <w:pStyle w:val="Tekstpodstawowy"/>
        <w:widowControl/>
        <w:tabs>
          <w:tab w:val="left" w:pos="722"/>
        </w:tabs>
        <w:spacing w:after="75" w:line="240" w:lineRule="atLeast"/>
        <w:ind w:left="722" w:hanging="729"/>
        <w:jc w:val="both"/>
        <w:rPr>
          <w:b/>
          <w:bCs/>
        </w:rPr>
      </w:pPr>
    </w:p>
    <w:p w14:paraId="189CD915" w14:textId="77777777" w:rsidR="00A64E45" w:rsidRPr="00A64E45" w:rsidRDefault="00A64E45" w:rsidP="00A64E45">
      <w:pPr>
        <w:pStyle w:val="Tekstpodstawowy"/>
        <w:widowControl/>
        <w:tabs>
          <w:tab w:val="left" w:pos="722"/>
        </w:tabs>
        <w:spacing w:after="75" w:line="240" w:lineRule="atLeast"/>
        <w:ind w:left="722" w:hanging="729"/>
        <w:jc w:val="both"/>
        <w:rPr>
          <w:rStyle w:val="Pogrubienie"/>
          <w:rFonts w:eastAsia="Arial"/>
          <w:color w:val="000000"/>
        </w:rPr>
      </w:pPr>
      <w:r w:rsidRPr="00A64E45">
        <w:rPr>
          <w:rStyle w:val="Pogrubienie"/>
          <w:color w:val="000000"/>
          <w:u w:val="single"/>
        </w:rPr>
        <w:t>UWAGA!!!</w:t>
      </w:r>
    </w:p>
    <w:p w14:paraId="5440A869" w14:textId="77777777" w:rsidR="00A64E45" w:rsidRPr="00A64E45" w:rsidRDefault="00A64E45" w:rsidP="00A64E45">
      <w:pPr>
        <w:widowControl/>
        <w:tabs>
          <w:tab w:val="left" w:pos="722"/>
        </w:tabs>
        <w:spacing w:after="75" w:line="240" w:lineRule="atLeast"/>
        <w:jc w:val="both"/>
        <w:rPr>
          <w:rStyle w:val="Pogrubienie"/>
          <w:rFonts w:eastAsia="Arial"/>
          <w:color w:val="000000"/>
          <w:u w:val="single"/>
        </w:rPr>
      </w:pPr>
      <w:r w:rsidRPr="00A64E45">
        <w:rPr>
          <w:rStyle w:val="Pogrubienie"/>
          <w:rFonts w:eastAsia="Arial"/>
          <w:color w:val="000000"/>
        </w:rPr>
        <w:tab/>
      </w:r>
      <w:r w:rsidRPr="00A64E45">
        <w:rPr>
          <w:rStyle w:val="Pogrubienie"/>
          <w:rFonts w:eastAsia="Arial"/>
          <w:color w:val="000000"/>
          <w:u w:val="single"/>
        </w:rPr>
        <w:t xml:space="preserve">WSZYSTKIE ODBIERANE ODPADY MUSZĄ BYĆ </w:t>
      </w:r>
      <w:proofErr w:type="gramStart"/>
      <w:r w:rsidRPr="00A64E45">
        <w:rPr>
          <w:rStyle w:val="Pogrubienie"/>
          <w:rFonts w:eastAsia="Arial"/>
          <w:color w:val="000000"/>
          <w:u w:val="single"/>
        </w:rPr>
        <w:t>KOMPLETNE !</w:t>
      </w:r>
      <w:proofErr w:type="gramEnd"/>
    </w:p>
    <w:p w14:paraId="46DA4617" w14:textId="295EFA63" w:rsidR="005252A0" w:rsidRPr="00FA6B7E" w:rsidRDefault="00A64E45" w:rsidP="00FA6B7E">
      <w:pPr>
        <w:widowControl/>
        <w:tabs>
          <w:tab w:val="left" w:pos="722"/>
        </w:tabs>
        <w:spacing w:after="75" w:line="240" w:lineRule="atLeast"/>
        <w:jc w:val="both"/>
        <w:rPr>
          <w:b/>
          <w:bCs/>
          <w:u w:val="single"/>
        </w:rPr>
      </w:pPr>
      <w:r w:rsidRPr="00A64E45">
        <w:rPr>
          <w:b/>
          <w:bCs/>
          <w:u w:val="single"/>
        </w:rPr>
        <w:t xml:space="preserve">Poza wyznaczonymi datami wszelkie selektywnie zbierane odpady komunalne mieszkańcy mogą przekazać do </w:t>
      </w:r>
      <w:bookmarkStart w:id="0" w:name="_Hlk132876857"/>
      <w:r w:rsidRPr="00A64E45">
        <w:rPr>
          <w:b/>
          <w:bCs/>
          <w:u w:val="single"/>
        </w:rPr>
        <w:t>Punktu Selektywnej Zbiórki Odpadów Komunalnych</w:t>
      </w:r>
      <w:bookmarkEnd w:id="0"/>
      <w:r w:rsidRPr="00A64E45">
        <w:rPr>
          <w:b/>
          <w:bCs/>
          <w:u w:val="single"/>
        </w:rPr>
        <w:t xml:space="preserve">, który mieści się w Kcyni przy ul. Dworcowej (wjazd od ul. Nakielskiej).  </w:t>
      </w:r>
    </w:p>
    <w:sectPr w:rsidR="005252A0" w:rsidRPr="00FA6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caps w:val="0"/>
        <w:smallCaps w:val="0"/>
        <w:color w:val="000000"/>
        <w:spacing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caps w:val="0"/>
        <w:smallCaps w:val="0"/>
        <w:color w:val="000000"/>
        <w:spacing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caps w:val="0"/>
        <w:smallCaps w:val="0"/>
        <w:color w:val="000000"/>
        <w:spacing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2075468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379501">
    <w:abstractNumId w:val="1"/>
  </w:num>
  <w:num w:numId="3" w16cid:durableId="178638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7E"/>
    <w:rsid w:val="004B262E"/>
    <w:rsid w:val="005252A0"/>
    <w:rsid w:val="00A64E45"/>
    <w:rsid w:val="00BF5E7E"/>
    <w:rsid w:val="00FA6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0C67"/>
  <w15:chartTrackingRefBased/>
  <w15:docId w15:val="{E15E006B-D83A-43AA-BDB1-098A18EA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45"/>
    <w:pPr>
      <w:widowControl w:val="0"/>
      <w:suppressAutoHyphens/>
      <w:spacing w:after="0" w:line="240" w:lineRule="auto"/>
    </w:pPr>
    <w:rPr>
      <w:rFonts w:ascii="Times New Roman" w:eastAsia="Lucida Sans Unicode" w:hAnsi="Times New Roman" w:cs="Mangal"/>
      <w:sz w:val="24"/>
      <w:szCs w:val="24"/>
      <w:lang w:eastAsia="hi-IN" w:bidi="hi-IN"/>
      <w14:ligatures w14:val="none"/>
    </w:rPr>
  </w:style>
  <w:style w:type="paragraph" w:styleId="Nagwek2">
    <w:name w:val="heading 2"/>
    <w:basedOn w:val="Normalny"/>
    <w:next w:val="Tekstpodstawowy"/>
    <w:link w:val="Nagwek2Znak"/>
    <w:semiHidden/>
    <w:unhideWhenUsed/>
    <w:qFormat/>
    <w:rsid w:val="00A64E45"/>
    <w:pPr>
      <w:keepNext/>
      <w:numPr>
        <w:ilvl w:val="1"/>
        <w:numId w:val="1"/>
      </w:numPr>
      <w:spacing w:before="240" w:after="120"/>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A64E45"/>
    <w:rPr>
      <w:rFonts w:ascii="Times New Roman" w:eastAsia="Lucida Sans Unicode" w:hAnsi="Times New Roman" w:cs="Mangal"/>
      <w:b/>
      <w:bCs/>
      <w:sz w:val="36"/>
      <w:szCs w:val="36"/>
      <w:lang w:eastAsia="hi-IN" w:bidi="hi-IN"/>
      <w14:ligatures w14:val="none"/>
    </w:rPr>
  </w:style>
  <w:style w:type="paragraph" w:styleId="Tekstpodstawowy">
    <w:name w:val="Body Text"/>
    <w:basedOn w:val="Normalny"/>
    <w:link w:val="TekstpodstawowyZnak"/>
    <w:semiHidden/>
    <w:unhideWhenUsed/>
    <w:rsid w:val="00A64E45"/>
    <w:pPr>
      <w:spacing w:after="120"/>
    </w:pPr>
  </w:style>
  <w:style w:type="character" w:customStyle="1" w:styleId="TekstpodstawowyZnak">
    <w:name w:val="Tekst podstawowy Znak"/>
    <w:basedOn w:val="Domylnaczcionkaakapitu"/>
    <w:link w:val="Tekstpodstawowy"/>
    <w:semiHidden/>
    <w:rsid w:val="00A64E45"/>
    <w:rPr>
      <w:rFonts w:ascii="Times New Roman" w:eastAsia="Lucida Sans Unicode" w:hAnsi="Times New Roman" w:cs="Mangal"/>
      <w:sz w:val="24"/>
      <w:szCs w:val="24"/>
      <w:lang w:eastAsia="hi-IN" w:bidi="hi-IN"/>
      <w14:ligatures w14:val="none"/>
    </w:rPr>
  </w:style>
  <w:style w:type="character" w:styleId="Pogrubienie">
    <w:name w:val="Strong"/>
    <w:basedOn w:val="Domylnaczcionkaakapitu"/>
    <w:qFormat/>
    <w:rsid w:val="00A64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92FE3-3D2E-4BDA-8147-348867F0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1920</Characters>
  <Application>Microsoft Office Word</Application>
  <DocSecurity>0</DocSecurity>
  <Lines>16</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Mantych</dc:creator>
  <cp:keywords/>
  <dc:description/>
  <cp:lastModifiedBy>Piotr Mantych</cp:lastModifiedBy>
  <cp:revision>2</cp:revision>
  <dcterms:created xsi:type="dcterms:W3CDTF">2026-05-18T11:28:00Z</dcterms:created>
  <dcterms:modified xsi:type="dcterms:W3CDTF">2026-05-18T11:28:00Z</dcterms:modified>
</cp:coreProperties>
</file>